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ajorEastAsia" w:hAnsiTheme="majorEastAsia" w:eastAsiaTheme="majorEastAsia"/>
          <w:b/>
          <w:bCs/>
          <w:kern w:val="0"/>
          <w:sz w:val="28"/>
          <w:szCs w:val="18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28"/>
          <w:szCs w:val="18"/>
        </w:rPr>
        <w:t>日本人工智能与创新创意访学项目</w:t>
      </w:r>
    </w:p>
    <w:p>
      <w:pPr>
        <w:jc w:val="center"/>
        <w:rPr>
          <w:rFonts w:hint="eastAsia" w:cs="宋体" w:asciiTheme="majorEastAsia" w:hAnsiTheme="majorEastAsia" w:eastAsiaTheme="majorEastAsia"/>
          <w:b/>
          <w:bCs/>
          <w:kern w:val="0"/>
          <w:sz w:val="28"/>
          <w:szCs w:val="18"/>
        </w:rPr>
      </w:pPr>
      <w:r>
        <w:rPr>
          <w:rFonts w:cs="宋体" w:asciiTheme="majorEastAsia" w:hAnsiTheme="majorEastAsia" w:eastAsiaTheme="majorEastAsia"/>
          <w:b/>
          <w:bCs/>
          <w:kern w:val="0"/>
          <w:sz w:val="28"/>
          <w:szCs w:val="18"/>
        </w:rPr>
        <w:t>A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28"/>
          <w:szCs w:val="18"/>
        </w:rPr>
        <w:t>日程表</w:t>
      </w:r>
    </w:p>
    <w:tbl>
      <w:tblPr>
        <w:tblStyle w:val="3"/>
        <w:tblW w:w="8790" w:type="dxa"/>
        <w:tblInd w:w="-4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09"/>
        <w:gridCol w:w="850"/>
        <w:gridCol w:w="1985"/>
        <w:gridCol w:w="2268"/>
        <w:gridCol w:w="226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6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4BD97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SCHEDULE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BD97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时间段 I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BD97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时间段 II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BD97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时间段 III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26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BD97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9:30 ~11:30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BD97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14:00 ~ 15:30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BD97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000000"/>
                <w:kern w:val="0"/>
                <w:sz w:val="18"/>
                <w:szCs w:val="18"/>
              </w:rPr>
              <w:t>16:00 ~ 18:00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DAY1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7.15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东京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出发/前往日本东京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抵达成田国际机场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前往东京住宿地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办理入住手续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项目说明会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DAY2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7.16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东京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前往东京大学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校园参观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文化考察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东京国立博物馆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文化考察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浅草寺与江户文化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DAY3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7.17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二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东京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前往台场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丰田汽车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台场展示中心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东京都水道局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砂町水再生中心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808080"/>
                <w:kern w:val="0"/>
                <w:sz w:val="18"/>
                <w:szCs w:val="18"/>
              </w:rPr>
              <w:t>学习下水道、水污染与水治理、环境保护等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808080"/>
                <w:kern w:val="0"/>
                <w:sz w:val="18"/>
                <w:szCs w:val="18"/>
              </w:rPr>
              <w:t>相关知识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台场分组研修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DAY4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7.18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东京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城市社会调研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808080"/>
                <w:kern w:val="0"/>
                <w:sz w:val="18"/>
                <w:szCs w:val="18"/>
              </w:rPr>
              <w:t>东京都内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DAY5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7.19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浜名湖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企业考察</w:t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000000"/>
                <w:kern w:val="0"/>
                <w:sz w:val="18"/>
                <w:szCs w:val="18"/>
              </w:rPr>
              <w:t>花王集团/花王博物馆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从东京出发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前往富士山展望中心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前往滨名湖温泉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温泉自助晚餐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住宿温泉酒店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DAY6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7.20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五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名古屋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京都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前往名古屋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丰田市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访问TOYOTA总部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参观丰田汽车生产线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组装工厂/焊接工厂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前往京都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办理入住手续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DAY7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7.21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六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京都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前往京都大学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京都大学核心课程（1）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808080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中日大学生交流会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808080"/>
                <w:kern w:val="0"/>
                <w:sz w:val="18"/>
                <w:szCs w:val="18"/>
              </w:rPr>
              <w:t>与京都大学在校生就相关话题分组交流、讨论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808080"/>
                <w:kern w:val="0"/>
                <w:sz w:val="18"/>
                <w:szCs w:val="18"/>
              </w:rPr>
              <w:t>分组发表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京都大学综合博物馆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参观京都大学校园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世界文化遗产 / 清水寺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DAY8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7.22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京都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京都大学核心课程（2）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ascii="PingFang SC" w:hAnsi="PingFang SC" w:eastAsia="PingFang SC" w:cs="PingFang SC"/>
                <w:kern w:val="0"/>
                <w:sz w:val="18"/>
                <w:szCs w:val="18"/>
              </w:rPr>
              <w:t>⻘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年企业家交流讲座（3）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RBL课程（Research Based Learning）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传统文化与技艺WORKSHOP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京友禅染色体验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DAY9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7.23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京都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前往同志社大学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同志社大学核心课程（4）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同志社大学核心课程（5）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参观同志社大学校园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京都铁道博物馆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color w:val="808080"/>
                <w:kern w:val="0"/>
                <w:sz w:val="18"/>
                <w:szCs w:val="18"/>
              </w:rPr>
              <w:t>日本铁路历史/各型</w:t>
            </w:r>
            <w:r>
              <w:rPr>
                <w:rFonts w:hint="eastAsia" w:ascii="PingFang SC" w:hAnsi="PingFang SC" w:eastAsia="PingFang SC" w:cs="PingFang SC"/>
                <w:color w:val="808080"/>
                <w:kern w:val="0"/>
                <w:sz w:val="18"/>
                <w:szCs w:val="18"/>
              </w:rPr>
              <w:t>⻋</w:t>
            </w:r>
            <w:r>
              <w:rPr>
                <w:rFonts w:hint="eastAsia" w:cs="宋体" w:asciiTheme="majorEastAsia" w:hAnsiTheme="majorEastAsia" w:eastAsiaTheme="majorEastAsia"/>
                <w:color w:val="808080"/>
                <w:kern w:val="0"/>
                <w:sz w:val="18"/>
                <w:szCs w:val="18"/>
              </w:rPr>
              <w:t>辆/线路信号/列控/驾驶台/模拟驾驶/沙盘模型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DAY10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7.24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二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京都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ajorEastAsia" w:hAnsiTheme="majorEastAsia" w:eastAsiaTheme="maj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城市社会调研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color w:val="808080" w:themeColor="text1" w:themeTint="80"/>
                <w:kern w:val="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京都市内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DAY11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7.25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三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大阪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传统文化与技艺WORKSHOP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寿司(或和果子)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制作体验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企业考察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松下展示中心/PHP研究所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大阪市内分组研修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心斋桥/道顿堀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DAY12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7.26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四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京都</w:t>
            </w:r>
          </w:p>
        </w:tc>
        <w:tc>
          <w:tcPr>
            <w:tcW w:w="42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根据航班时间出发前往关西国际机场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返回国内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</w:rPr>
              <w:t>　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u w:val="single"/>
              </w:rPr>
              <w:t>＊　以上日程仅供参考，所有申请者在赴日之前，将收到一本更为详细的日程手账。</w:t>
            </w:r>
          </w:p>
        </w:tc>
      </w:tr>
    </w:tbl>
    <w:p>
      <w:pPr>
        <w:widowControl/>
        <w:rPr>
          <w:rFonts w:asciiTheme="minorEastAsia" w:hAnsiTheme="minorEastAsia"/>
        </w:rPr>
      </w:pPr>
    </w:p>
    <w:p>
      <w:pPr>
        <w:widowControl/>
        <w:rPr>
          <w:rFonts w:asciiTheme="minorEastAsia" w:hAnsiTheme="minorEastAsia"/>
        </w:rPr>
      </w:pPr>
    </w:p>
    <w:tbl>
      <w:tblPr>
        <w:tblStyle w:val="3"/>
        <w:tblpPr w:leftFromText="180" w:rightFromText="180" w:vertAnchor="text" w:horzAnchor="page" w:tblpX="1420" w:tblpY="123"/>
        <w:tblOverlap w:val="never"/>
        <w:tblW w:w="8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749"/>
        <w:gridCol w:w="751"/>
        <w:gridCol w:w="2099"/>
        <w:gridCol w:w="2100"/>
        <w:gridCol w:w="1"/>
        <w:gridCol w:w="224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tcW w:w="8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bookmarkStart w:id="0" w:name="_GoBack"/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日本人工智能与创新创意访学项目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/>
                <w:bCs/>
                <w:kern w:val="0"/>
                <w:sz w:val="28"/>
                <w:szCs w:val="28"/>
              </w:rPr>
              <w:t>B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8"/>
                <w:szCs w:val="28"/>
              </w:rPr>
              <w:t>日程表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5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C4BD97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18"/>
                <w:szCs w:val="18"/>
              </w:rPr>
              <w:t>SCHEDULE</w:t>
            </w:r>
          </w:p>
        </w:tc>
        <w:tc>
          <w:tcPr>
            <w:tcW w:w="2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BD97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时间段 I</w:t>
            </w:r>
          </w:p>
        </w:tc>
        <w:tc>
          <w:tcPr>
            <w:tcW w:w="2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BD97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时间段 II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BD97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时间段 III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2251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BD97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9:30 ~11:30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BD97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14:00 ~ 15:30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C4BD97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szCs w:val="18"/>
              </w:rPr>
              <w:t>16:00 ~ 18:00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DAY1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7.20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五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大阪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京都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国内出发，前往日本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抵达大阪关西国际机场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前往京都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办理入住手续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DAY2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7.21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六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京都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前往京都大学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京都大学核心课程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（1）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中日大学生交流会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808080"/>
                <w:kern w:val="0"/>
                <w:sz w:val="18"/>
                <w:szCs w:val="18"/>
              </w:rPr>
              <w:t>与京都大学在校生就相关话题分组交流、讨论、发表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京都大学综合博物馆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参观京都大学校园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世界文化遗产 / 清水寺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DAY3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7.22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日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京都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京都大学核心课程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（2）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="PingFang SC" w:hAnsi="PingFang SC" w:eastAsia="PingFang SC" w:cs="PingFang SC"/>
                <w:kern w:val="0"/>
                <w:sz w:val="18"/>
                <w:szCs w:val="18"/>
              </w:rPr>
              <w:t>⻘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年企业家交流讲座（3）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RBL课程（Research Based Learning）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传统文化与技艺WORKSHOP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京友禅染色体验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DAY4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7.23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一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京都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前往同志社大学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同志社大学核心课程（4）</w:t>
            </w:r>
          </w:p>
        </w:tc>
        <w:tc>
          <w:tcPr>
            <w:tcW w:w="21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同志社大学核心课程（5）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参观同志社大学校园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京都铁道博物馆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color w:val="808080"/>
                <w:kern w:val="0"/>
                <w:sz w:val="18"/>
                <w:szCs w:val="18"/>
              </w:rPr>
              <w:t>日本铁路历史/各型</w:t>
            </w:r>
            <w:r>
              <w:rPr>
                <w:rFonts w:hint="eastAsia" w:ascii="PingFang SC" w:hAnsi="PingFang SC" w:eastAsia="PingFang SC" w:cs="PingFang SC"/>
                <w:color w:val="808080"/>
                <w:kern w:val="0"/>
                <w:sz w:val="18"/>
                <w:szCs w:val="18"/>
              </w:rPr>
              <w:t>⻋</w:t>
            </w:r>
            <w:r>
              <w:rPr>
                <w:rFonts w:hint="eastAsia" w:cs="宋体" w:asciiTheme="minorEastAsia" w:hAnsiTheme="minorEastAsia"/>
                <w:color w:val="808080"/>
                <w:kern w:val="0"/>
                <w:sz w:val="18"/>
                <w:szCs w:val="18"/>
              </w:rPr>
              <w:t>辆/线路信号/列控/驾驶台/模拟驾驶/沙盘模型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DAY5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7.24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二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京都</w:t>
            </w:r>
          </w:p>
        </w:tc>
        <w:tc>
          <w:tcPr>
            <w:tcW w:w="644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城市社会调研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color w:val="808080"/>
                <w:kern w:val="0"/>
                <w:sz w:val="18"/>
                <w:szCs w:val="18"/>
              </w:rPr>
              <w:t>伏见稻荷大社等京都设施或奈良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DAY6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7.25</w:t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三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大阪</w:t>
            </w:r>
          </w:p>
        </w:tc>
        <w:tc>
          <w:tcPr>
            <w:tcW w:w="2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传统文化与技艺WORKSHOP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寿司(或和果子)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制作体验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企业考察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松下展示中心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PHP研究所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大阪市内分组研修</w:t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心斋桥/道顿堀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7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DD9C4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DAY7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7.26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四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京都</w:t>
            </w:r>
          </w:p>
        </w:tc>
        <w:tc>
          <w:tcPr>
            <w:tcW w:w="4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根据航班时间出发前往关西国际机场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/>
                <w:kern w:val="0"/>
                <w:sz w:val="18"/>
                <w:szCs w:val="18"/>
              </w:rPr>
              <w:t>返回国内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2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>
            <w:pPr>
              <w:widowControl/>
              <w:jc w:val="right"/>
              <w:rPr>
                <w:rFonts w:ascii="黑体" w:hAnsi="黑体" w:eastAsia="黑体" w:cs="宋体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18"/>
                <w:szCs w:val="18"/>
                <w:u w:val="single"/>
              </w:rPr>
              <w:t>＊　以上日程仅供参考，所有申请者在赴日之前，将收到一本更为详细的日程手账</w:t>
            </w:r>
          </w:p>
        </w:tc>
      </w:tr>
      <w:bookmarkEnd w:id="0"/>
    </w:tbl>
    <w:p>
      <w:pPr>
        <w:widowControl/>
        <w:rPr>
          <w:rFonts w:asciiTheme="minorEastAsia" w:hAnsiTheme="minorEastAsia"/>
        </w:rPr>
      </w:pPr>
    </w:p>
    <w:p/>
    <w:p>
      <w:pPr>
        <w:jc w:val="center"/>
        <w:rPr>
          <w:rFonts w:hint="eastAsia" w:cs="宋体" w:asciiTheme="majorEastAsia" w:hAnsiTheme="majorEastAsia" w:eastAsiaTheme="majorEastAsia"/>
          <w:b/>
          <w:bCs/>
          <w:kern w:val="0"/>
          <w:sz w:val="2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PingFang SC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4F2F1A"/>
    <w:rsid w:val="3F4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2018-04-16T07:19:00Z</dcterms:created>
  <dc:creator>LLX</dc:creator>
  <cp:lastModifiedBy>LLX</cp:lastModifiedBy>
  <dcterms:modified xsi:type="dcterms:W3CDTF">2018-04-16T07:21:14Z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